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FB" w:rsidRDefault="004660FB" w:rsidP="00E1379F">
      <w:pPr>
        <w:tabs>
          <w:tab w:val="left" w:pos="91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-691515</wp:posOffset>
            </wp:positionV>
            <wp:extent cx="7400925" cy="93726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803" t="12535" r="24479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40" w:rsidRPr="00372740" w:rsidRDefault="005D1AD8" w:rsidP="00372740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jc w:val="both"/>
        <w:rPr>
          <w:rStyle w:val="a5"/>
          <w:b w:val="0"/>
          <w:bCs w:val="0"/>
        </w:rPr>
      </w:pPr>
      <w:r>
        <w:br/>
      </w:r>
      <w:r>
        <w:lastRenderedPageBreak/>
        <w:t>–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 № 18638;</w:t>
      </w:r>
      <w:r>
        <w:br/>
        <w:t>–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  <w:r>
        <w:br/>
      </w:r>
      <w:proofErr w:type="gramStart"/>
      <w:r>
        <w:t>1.5.</w:t>
      </w:r>
      <w:proofErr w:type="gramEnd"/>
      <w: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72740" w:rsidRDefault="00372740" w:rsidP="00372740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rPr>
          <w:rStyle w:val="a5"/>
        </w:rPr>
      </w:pPr>
    </w:p>
    <w:p w:rsidR="00372740" w:rsidRDefault="005D1AD8" w:rsidP="00E1379F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jc w:val="center"/>
        <w:rPr>
          <w:rStyle w:val="a5"/>
        </w:rPr>
      </w:pPr>
      <w:r>
        <w:rPr>
          <w:rStyle w:val="a5"/>
        </w:rPr>
        <w:t>II. Формирование и состав аттестационной комиссии</w:t>
      </w:r>
    </w:p>
    <w:p w:rsidR="00372740" w:rsidRDefault="005D1AD8" w:rsidP="00E1379F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jc w:val="both"/>
      </w:pPr>
      <w:r>
        <w:br/>
        <w:t>2.1. Аттестационная комиссия состоит из председателя комиссии, заместителя председателя, секретаря и членов комиссии.</w:t>
      </w:r>
      <w:r>
        <w:br/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</w:t>
      </w:r>
      <w:r w:rsidR="00372740">
        <w:t xml:space="preserve">. </w:t>
      </w:r>
      <w: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  <w:r>
        <w:br/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  <w:r>
        <w:br/>
        <w:t>2.4. Численность состава аттестационной комиссии (включая председателя, заместителя председателя и секретаря) должна составлять не менее 5 человек.</w:t>
      </w:r>
      <w:r>
        <w:br/>
        <w:t>2.5. Руководство работой аттестационной комиссии осуществляет её председатель, а в его отсутствие – заместитель председателя.</w:t>
      </w:r>
      <w:r>
        <w:br/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решений, распределяет обязанности между ч</w:t>
      </w:r>
      <w:r w:rsidR="00372740">
        <w:t xml:space="preserve">ленами аттестационной комиссии.  </w:t>
      </w:r>
      <w: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  <w:r>
        <w:br/>
        <w:t xml:space="preserve">2.7. </w:t>
      </w:r>
      <w:proofErr w:type="gramStart"/>
      <w:r>
        <w:t>Секретарь аттестационной комиссии:</w:t>
      </w:r>
      <w:r>
        <w:br/>
      </w:r>
      <w:r>
        <w:lastRenderedPageBreak/>
        <w:t>информирует членов аттестационной комиссии о сроках и месте проведения заседания;</w:t>
      </w:r>
      <w:r>
        <w:br/>
        <w:t>– готовит материалы и проекты решений аттестационной комиссии, ведет протокол заседания аттестационной комиссии (далее – протокол), в котором фиксирует ее решения и результаты голосования;</w:t>
      </w:r>
      <w:r>
        <w:br/>
        <w:t>–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  <w:proofErr w:type="gramEnd"/>
      <w:r>
        <w:br/>
        <w:t>–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  <w:r>
        <w:br/>
        <w:t>2.8. Члены аттестационной комиссии:</w:t>
      </w:r>
      <w:r>
        <w:br/>
        <w:t>–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  <w:r>
        <w:br/>
        <w:t>– отвечают за объективность и компетентность принимаемых решений;</w:t>
      </w:r>
      <w:r>
        <w:br/>
        <w:t>отвечают за соблюдение норм профессиональной этики во время работы аттестационной комиссии;</w:t>
      </w:r>
      <w:r>
        <w:br/>
        <w:t>–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  <w:r>
        <w:br/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372740" w:rsidRDefault="005D1AD8" w:rsidP="00E1379F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jc w:val="center"/>
        <w:rPr>
          <w:rStyle w:val="a5"/>
        </w:rPr>
      </w:pPr>
      <w:r>
        <w:br/>
      </w:r>
      <w:r>
        <w:rPr>
          <w:rStyle w:val="a5"/>
        </w:rPr>
        <w:t>III. Порядок работы аттестационной комиссии</w:t>
      </w:r>
      <w:r w:rsidR="00372740">
        <w:rPr>
          <w:rStyle w:val="a5"/>
        </w:rPr>
        <w:t>.</w:t>
      </w:r>
    </w:p>
    <w:p w:rsidR="00372740" w:rsidRDefault="005D1AD8" w:rsidP="00E1379F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jc w:val="both"/>
      </w:pPr>
      <w:r>
        <w:br/>
        <w:t>3.1. Решение о проведении аттестации педагогических работников принимается руководителем организации.</w:t>
      </w:r>
      <w:r>
        <w:br/>
      </w:r>
      <w:proofErr w:type="gramStart"/>
      <w:r>
        <w:t>В связи с этим издается приказ «Об аттестации педагогических работников в целях подтверждения соответствия педагогических работников занимаемым ими должностям, включающий в себя список педагогических работников, подлежащих аттестации в течение учебного года</w:t>
      </w:r>
      <w:r w:rsidR="00372740">
        <w:t xml:space="preserve">, график проведения аттестации </w:t>
      </w:r>
      <w:r>
        <w:t xml:space="preserve"> доводится под роспись до сведения каждого аттестуемого не менее чем за </w:t>
      </w:r>
      <w:r w:rsidR="00372740">
        <w:t xml:space="preserve">30 дней </w:t>
      </w:r>
      <w:r>
        <w:t>до начала аттестации.</w:t>
      </w:r>
      <w:r>
        <w:br/>
        <w:t>3.2.</w:t>
      </w:r>
      <w:proofErr w:type="gramEnd"/>
      <w:r>
        <w:t xml:space="preserve"> </w:t>
      </w:r>
      <w:proofErr w:type="gramStart"/>
      <w:r>
        <w:t>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  <w:r>
        <w:br/>
        <w:t>а) фамилия, имя, отчество;</w:t>
      </w:r>
      <w:r>
        <w:br/>
        <w:t>б) наименование должности на дату проведения аттестации;</w:t>
      </w:r>
      <w:r>
        <w:br/>
        <w:t>в) дата заключения по этой должности трудового договора;</w:t>
      </w:r>
      <w:r>
        <w:br/>
        <w:t>г) уровень образования и квалификация по направлению подготовки;</w:t>
      </w:r>
      <w:r>
        <w:br/>
        <w:t>д) информация о прохождении повышения квалификации;</w:t>
      </w:r>
      <w:proofErr w:type="gramEnd"/>
      <w:r>
        <w:br/>
      </w:r>
      <w:proofErr w:type="gramStart"/>
      <w:r>
        <w:t>е) результаты предыдущих аттестаций (в случае их проведения).</w:t>
      </w:r>
      <w:r>
        <w:br/>
        <w:t xml:space="preserve">ж) мотивированная всесторонняя и объективная оценка профессиональных, </w:t>
      </w:r>
      <w:r>
        <w:lastRenderedPageBreak/>
        <w:t>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</w:t>
      </w:r>
      <w:proofErr w:type="gramEnd"/>
      <w:r>
        <w:t xml:space="preserve"> и иных формах методической работы.</w:t>
      </w:r>
      <w:r>
        <w:br/>
        <w:t xml:space="preserve">3.3. Педагогический работник с представлением должен быть ознакомлен руководителем организации под роспись не позднее, чем за </w:t>
      </w:r>
      <w:r w:rsidR="00372740">
        <w:t xml:space="preserve">30 дней  до дня проведения аттестации. </w:t>
      </w:r>
      <w: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  <w:r>
        <w:br/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  <w:r>
        <w:br/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  <w:r>
        <w:br/>
        <w:t>3.4. Основной формой деятельности аттестационной комиссии являются заседания.</w:t>
      </w:r>
      <w:r>
        <w:br/>
        <w:t>Заседание аттестационной комиссии считается правомочным, если на нем присутствовало не менее двух третей её членов.</w:t>
      </w:r>
      <w:r>
        <w:br/>
        <w:t>Педагогический работник должен лично присутствовать при его аттестации на заседании аттестационной комиссии.</w:t>
      </w:r>
      <w:r>
        <w:br/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t>,</w:t>
      </w:r>
      <w:proofErr w:type="gramEnd"/>
      <w:r>
        <w:t xml:space="preserve"> чем за месяц до новой даты проведения его аттестации.</w:t>
      </w:r>
      <w:r>
        <w:br/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  <w:r>
        <w:br/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  <w:r>
        <w:br/>
        <w:t xml:space="preserve">3.6. </w:t>
      </w:r>
      <w:proofErr w:type="gramStart"/>
      <w: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</w:t>
      </w:r>
      <w:r>
        <w:lastRenderedPageBreak/>
        <w:t>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>
        <w:t>регистрационный</w:t>
      </w:r>
      <w:proofErr w:type="gramEnd"/>
      <w:r>
        <w:t xml:space="preserve"> № 18638 осуществляется в течение трех дней после поступления в аттестационную комиссию.</w:t>
      </w:r>
      <w:r>
        <w:br/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  <w:r>
        <w:br/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</w:t>
      </w:r>
      <w:r w:rsidR="00372740">
        <w:t>седаний аттестационной комиссии.</w:t>
      </w:r>
    </w:p>
    <w:p w:rsidR="00372740" w:rsidRDefault="005D1AD8" w:rsidP="00E1379F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jc w:val="center"/>
        <w:rPr>
          <w:rStyle w:val="a5"/>
        </w:rPr>
      </w:pPr>
      <w:r>
        <w:br/>
      </w:r>
      <w:r>
        <w:rPr>
          <w:rStyle w:val="a5"/>
        </w:rPr>
        <w:t>IV. Решение аттестационной комиссии</w:t>
      </w:r>
    </w:p>
    <w:p w:rsidR="005D1AD8" w:rsidRPr="00372740" w:rsidRDefault="005D1AD8" w:rsidP="00E1379F">
      <w:pPr>
        <w:pStyle w:val="7"/>
        <w:shd w:val="clear" w:color="auto" w:fill="auto"/>
        <w:tabs>
          <w:tab w:val="left" w:pos="1436"/>
        </w:tabs>
        <w:spacing w:line="322" w:lineRule="exact"/>
        <w:ind w:right="20"/>
        <w:jc w:val="both"/>
      </w:pPr>
      <w:r>
        <w:br/>
        <w:t>4.1. По результатам аттестации педагогического работника аттестационная комиссия принимает одно из следующих решений:</w:t>
      </w:r>
      <w:r>
        <w:br/>
        <w:t>– соответствует занимаемой должности (указывается должность работника);</w:t>
      </w:r>
      <w:r>
        <w:br/>
        <w:t>–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  <w:r>
        <w:br/>
        <w:t>– не соответствует занимаемой должности (указывается должность работника).</w:t>
      </w:r>
      <w:r>
        <w:br/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  <w:r>
        <w:br/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  <w:r>
        <w:br/>
      </w:r>
      <w:proofErr w:type="gramStart"/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r>
        <w:br/>
        <w:t>4.3.</w:t>
      </w:r>
      <w:proofErr w:type="gramEnd"/>
      <w: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>
        <w:br/>
      </w:r>
      <w:r>
        <w:lastRenderedPageBreak/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  <w:r>
        <w:br/>
        <w:t xml:space="preserve">4.5. Результаты аттестации педагогический работник вправе обжаловать в суд </w:t>
      </w:r>
      <w:r w:rsidR="00372740">
        <w:t>соответствии</w:t>
      </w:r>
      <w:r>
        <w:t xml:space="preserve"> с законодательством Российской Федерации.</w:t>
      </w:r>
      <w:r>
        <w:br/>
        <w:t xml:space="preserve">4.6. </w:t>
      </w:r>
      <w:proofErr w:type="gramStart"/>
      <w: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>
        <w:t>регистрационный</w:t>
      </w:r>
      <w:proofErr w:type="gramEnd"/>
      <w: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  <w:r>
        <w:br/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  <w:r>
        <w:br/>
        <w:t>Данное решение оформляется протоколом и доводится до руководителя организации в трехдневный срок.</w:t>
      </w:r>
    </w:p>
    <w:sectPr w:rsidR="005D1AD8" w:rsidRPr="00372740" w:rsidSect="003F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B1"/>
    <w:multiLevelType w:val="multilevel"/>
    <w:tmpl w:val="F1C0F6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9A6095"/>
    <w:multiLevelType w:val="multilevel"/>
    <w:tmpl w:val="836C2F6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78280D"/>
    <w:multiLevelType w:val="multilevel"/>
    <w:tmpl w:val="6B20307A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294BE5"/>
    <w:multiLevelType w:val="multilevel"/>
    <w:tmpl w:val="AF9A347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404B1F"/>
    <w:multiLevelType w:val="multilevel"/>
    <w:tmpl w:val="8B26AF36"/>
    <w:lvl w:ilvl="0">
      <w:start w:val="1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CC6B54"/>
    <w:multiLevelType w:val="hybridMultilevel"/>
    <w:tmpl w:val="B32A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B29"/>
    <w:rsid w:val="001D264B"/>
    <w:rsid w:val="00215032"/>
    <w:rsid w:val="00372740"/>
    <w:rsid w:val="003F629A"/>
    <w:rsid w:val="004660FB"/>
    <w:rsid w:val="00565393"/>
    <w:rsid w:val="005D1AD8"/>
    <w:rsid w:val="007615C7"/>
    <w:rsid w:val="00C00B29"/>
    <w:rsid w:val="00E1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C00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C00B29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C00B29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rsid w:val="00C00B2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C00B29"/>
    <w:rPr>
      <w:b/>
      <w:bCs/>
      <w:color w:val="000000"/>
      <w:spacing w:val="0"/>
      <w:w w:val="100"/>
      <w:position w:val="0"/>
      <w:lang w:val="ru-RU"/>
    </w:rPr>
  </w:style>
  <w:style w:type="character" w:styleId="a5">
    <w:name w:val="Strong"/>
    <w:basedOn w:val="a0"/>
    <w:uiPriority w:val="22"/>
    <w:qFormat/>
    <w:rsid w:val="005D1A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8</cp:revision>
  <cp:lastPrinted>2020-04-01T11:38:00Z</cp:lastPrinted>
  <dcterms:created xsi:type="dcterms:W3CDTF">2018-04-02T09:04:00Z</dcterms:created>
  <dcterms:modified xsi:type="dcterms:W3CDTF">2021-07-05T12:57:00Z</dcterms:modified>
</cp:coreProperties>
</file>